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中科院发布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"https://ewl.fenqubiao.com/" \l "/zh-cn/early-warning-journal-list-2024" \t "https://mp.weixin.qq.com/_blank"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</w:rPr>
        <w:t>2024年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度</w:t>
      </w:r>
      <w:r>
        <w:rPr>
          <w:rFonts w:hint="eastAsia" w:ascii="黑体" w:hAnsi="黑体" w:eastAsia="黑体" w:cs="黑体"/>
          <w:sz w:val="28"/>
          <w:szCs w:val="28"/>
        </w:rPr>
        <w:t>《国际期刊预警名单 》</w:t>
      </w:r>
      <w:r>
        <w:rPr>
          <w:rFonts w:hint="eastAsia" w:ascii="黑体" w:hAnsi="黑体" w:eastAsia="黑体" w:cs="黑体"/>
          <w:sz w:val="28"/>
          <w:szCs w:val="28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5"/>
          <w:sz w:val="17"/>
          <w:szCs w:val="17"/>
          <w:u w:val="none"/>
          <w:shd w:val="clear" w:fill="FFFFFF"/>
        </w:rPr>
        <w:drawing>
          <wp:inline distT="0" distB="0" distL="114300" distR="114300">
            <wp:extent cx="5087620" cy="5324475"/>
            <wp:effectExtent l="0" t="0" r="5080" b="9525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BDBDB" w:sz="12" w:space="5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720" w:right="72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5"/>
          <w:szCs w:val="1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7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官网：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7"/>
          <w:kern w:val="0"/>
          <w:sz w:val="15"/>
          <w:szCs w:val="15"/>
          <w:u w:val="single"/>
          <w:bdr w:val="single" w:color="DBDBDB" w:sz="12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7"/>
          <w:kern w:val="0"/>
          <w:sz w:val="15"/>
          <w:szCs w:val="15"/>
          <w:u w:val="single"/>
          <w:bdr w:val="single" w:color="DBDBDB" w:sz="12" w:space="0"/>
          <w:shd w:val="clear" w:fill="FFFFFF"/>
          <w:lang w:val="en-US" w:eastAsia="zh-CN" w:bidi="ar"/>
        </w:rPr>
        <w:instrText xml:space="preserve"> HYPERLINK "https://ewl.fenqubiao.com/" \t "https://mp.weixin.qq.com/_blank"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7"/>
          <w:kern w:val="0"/>
          <w:sz w:val="15"/>
          <w:szCs w:val="15"/>
          <w:u w:val="single"/>
          <w:bdr w:val="single" w:color="DBDBDB" w:sz="12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5"/>
          <w:szCs w:val="15"/>
          <w:u w:val="single"/>
          <w:bdr w:val="none" w:color="auto" w:sz="0" w:space="0"/>
          <w:shd w:val="clear" w:fill="FFFFFF"/>
        </w:rPr>
        <w:t>https://ewl.fenqubiao.com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7"/>
          <w:kern w:val="0"/>
          <w:sz w:val="15"/>
          <w:szCs w:val="15"/>
          <w:u w:val="single"/>
          <w:bdr w:val="single" w:color="DBDBDB" w:sz="12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</w:pPr>
      <w:r>
        <w:rPr>
          <w:rFonts w:hint="eastAsia"/>
        </w:rPr>
        <w:t>2024年</w:t>
      </w:r>
      <w:r>
        <w:rPr>
          <w:rFonts w:hint="eastAsia"/>
          <w:lang w:val="en-US" w:eastAsia="zh-CN"/>
        </w:rPr>
        <w:t>度</w:t>
      </w:r>
      <w:r>
        <w:rPr>
          <w:rFonts w:hint="eastAsia"/>
        </w:rPr>
        <w:t>《国际期刊预警名单》聚焦两类问题：1）破坏科研生态良性发展的学术不端行为，例如引用操纵和论文工厂；2）影响我国学术成果的国际化传播、出版经费有效使用的不当行为，例如中国作者占比畸高（结合APC费用、期刊学术声望等多个因素综合判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上述两类问题均为科研生态建设亟待解决的问题与挑战，因此，2024年度《国际期刊预警名单》不再区分预警风险等级。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highlight w:val="yellow"/>
        </w:rPr>
      </w:pPr>
      <w:r>
        <w:rPr>
          <w:rFonts w:hint="eastAsia"/>
          <w:highlight w:val="yellow"/>
        </w:rPr>
        <w:t>关于《国际期刊预警名单》的使用，需要特别指出</w:t>
      </w:r>
      <w:r>
        <w:rPr>
          <w:rFonts w:hint="eastAsia"/>
          <w:highlight w:val="yellow"/>
          <w:lang w:val="en-US" w:eastAsia="zh-CN"/>
        </w:rPr>
        <w:t>的</w:t>
      </w:r>
      <w:r>
        <w:rPr>
          <w:rFonts w:hint="eastAsia"/>
          <w:highlight w:val="yellow"/>
        </w:rPr>
        <w:t>是，不应该把多年累积期刊列表合并使用。曾经进入预警名单的期刊在经过整改并取得显著成效之后，会被移出下年度预警名单，不再是预警期刊。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此外，我们想说的是，期刊预警不是论文评价，</w:t>
      </w:r>
      <w:bookmarkStart w:id="0" w:name="_GoBack"/>
      <w:bookmarkEnd w:id="0"/>
      <w:r>
        <w:rPr>
          <w:rFonts w:hint="eastAsia"/>
        </w:rPr>
        <w:t>更不是否定预警期刊发表的每项成果。预警期刊旨在提醒科研人员审慎选择成果发表平台、提示出版机构强化期刊质量管理。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DQ5MTI4NTI5MmZmODRjMzgzM2E2OGY3YTQ5YWYifQ=="/>
  </w:docVars>
  <w:rsids>
    <w:rsidRoot w:val="06C93209"/>
    <w:rsid w:val="06C93209"/>
    <w:rsid w:val="0DE90340"/>
    <w:rsid w:val="38592F82"/>
    <w:rsid w:val="53B3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wl.fenqubiao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2024-02-25T06:37:00Z</dcterms:created>
  <dc:creator>user</dc:creator>
  <cp:lastModifiedBy>user</cp:lastModifiedBy>
  <cp:lastPrinted>2024-02-25T06:46:28Z</cp:lastPrinted>
  <dcterms:modified xsi:type="dcterms:W3CDTF">2024-02-25T06:50:16Z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97A20BDE96284423B35F465FD5DE4806_11</vt:lpwstr>
  </property>
</Properties>
</file>